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465"/>
        <w:gridCol w:w="1710"/>
        <w:gridCol w:w="1303"/>
        <w:gridCol w:w="2837"/>
        <w:gridCol w:w="1530"/>
        <w:gridCol w:w="1134"/>
      </w:tblGrid>
      <w:tr w:rsidR="00534CBD" w:rsidRPr="00816992" w:rsidTr="003A1EF2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Nr. Rendor</w:t>
            </w:r>
          </w:p>
        </w:tc>
        <w:tc>
          <w:tcPr>
            <w:tcW w:w="146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Data e 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71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Objekti</w:t>
            </w:r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i</w:t>
            </w:r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Data e 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</w:p>
        </w:tc>
        <w:tc>
          <w:tcPr>
            <w:tcW w:w="283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</w:p>
        </w:tc>
        <w:tc>
          <w:tcPr>
            <w:tcW w:w="153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 e 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Tarifa</w:t>
            </w:r>
          </w:p>
        </w:tc>
      </w:tr>
      <w:tr w:rsidR="00534CBD" w:rsidRPr="00816992" w:rsidTr="003A1EF2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E4F32" w:rsidRPr="00C6643F" w:rsidRDefault="003A1EF2" w:rsidP="00CF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710" w:type="dxa"/>
          </w:tcPr>
          <w:p w:rsidR="002F5CC6" w:rsidRPr="00A978F8" w:rsidRDefault="003A1EF2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Drejtoria e Ndihm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Jurdike Falas, Fier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ekzekutimin e nj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vendimi gjyq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</w:p>
        </w:tc>
        <w:tc>
          <w:tcPr>
            <w:tcW w:w="1303" w:type="dxa"/>
          </w:tcPr>
          <w:p w:rsidR="00CE4F32" w:rsidRPr="00A978F8" w:rsidRDefault="003A1EF2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2837" w:type="dxa"/>
          </w:tcPr>
          <w:p w:rsidR="001570E2" w:rsidRPr="00A978F8" w:rsidRDefault="003A1EF2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Drejtoria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kompetenc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Tiran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 q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llim vler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simin e 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dhe informimin e institucionit 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rkues.</w:t>
            </w:r>
          </w:p>
        </w:tc>
        <w:tc>
          <w:tcPr>
            <w:tcW w:w="1530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3A1EF2">
        <w:trPr>
          <w:trHeight w:val="3698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5" w:type="dxa"/>
          </w:tcPr>
          <w:p w:rsidR="00CE4F32" w:rsidRPr="00C6643F" w:rsidRDefault="003A1EF2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710" w:type="dxa"/>
          </w:tcPr>
          <w:p w:rsidR="00CE4F32" w:rsidRPr="00A978F8" w:rsidRDefault="003A1EF2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Drejtoria e Ndihm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Jurdike Falas, Fier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ekzekutimin e nj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vendimi gjyq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</w:p>
        </w:tc>
        <w:tc>
          <w:tcPr>
            <w:tcW w:w="1303" w:type="dxa"/>
          </w:tcPr>
          <w:p w:rsidR="00CE4F32" w:rsidRPr="00A978F8" w:rsidRDefault="003A1EF2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2837" w:type="dxa"/>
          </w:tcPr>
          <w:p w:rsidR="00D45D55" w:rsidRPr="00A978F8" w:rsidRDefault="003A1EF2" w:rsidP="003A1EF2">
            <w:pPr>
              <w:pStyle w:val="NormalWeb"/>
              <w:spacing w:before="0" w:beforeAutospacing="0" w:after="0" w:afterAutospacing="0"/>
              <w:jc w:val="both"/>
            </w:pPr>
            <w:r>
              <w:t>Nga Drejtoria e P</w:t>
            </w:r>
            <w:r w:rsidR="0033588D">
              <w:t>ë</w:t>
            </w:r>
            <w:r>
              <w:t>rgjithshme e P</w:t>
            </w:r>
            <w:r w:rsidR="0033588D">
              <w:t>ë</w:t>
            </w:r>
            <w:r>
              <w:t xml:space="preserve">rmbarimit </w:t>
            </w:r>
            <w:r w:rsidR="0033588D">
              <w:t>ë</w:t>
            </w:r>
            <w:r>
              <w:t>sht</w:t>
            </w:r>
            <w:r w:rsidR="0033588D">
              <w:t>ë</w:t>
            </w:r>
            <w:r>
              <w:t xml:space="preserve"> p</w:t>
            </w:r>
            <w:r w:rsidR="0033588D">
              <w:t>ë</w:t>
            </w:r>
            <w:r>
              <w:t>rcjell</w:t>
            </w:r>
            <w:r w:rsidR="0033588D">
              <w:t>ë</w:t>
            </w:r>
            <w:r>
              <w:t xml:space="preserve"> p</w:t>
            </w:r>
            <w:r w:rsidR="0033588D">
              <w:t>ë</w:t>
            </w:r>
            <w:r>
              <w:t>r kompetenc</w:t>
            </w:r>
            <w:r w:rsidR="0033588D">
              <w:t>ë</w:t>
            </w:r>
            <w:r>
              <w:t xml:space="preserve"> pran</w:t>
            </w:r>
            <w:r w:rsidR="0033588D">
              <w:t>ë</w:t>
            </w:r>
            <w:r>
              <w:t xml:space="preserve"> Zyr</w:t>
            </w:r>
            <w:r w:rsidR="0033588D">
              <w:t>ë</w:t>
            </w:r>
            <w:r>
              <w:t>s s</w:t>
            </w:r>
            <w:r w:rsidR="0033588D">
              <w:t>ë</w:t>
            </w:r>
            <w:r>
              <w:t xml:space="preserve"> P</w:t>
            </w:r>
            <w:r w:rsidR="0033588D">
              <w:t>ë</w:t>
            </w:r>
            <w:r>
              <w:t xml:space="preserve">rmbarimit </w:t>
            </w:r>
            <w:r>
              <w:t>Vlor</w:t>
            </w:r>
            <w:r w:rsidR="0033588D">
              <w:t>ë</w:t>
            </w:r>
            <w:r>
              <w:t>, me q</w:t>
            </w:r>
            <w:r w:rsidR="0033588D">
              <w:t>ë</w:t>
            </w:r>
            <w:r>
              <w:t>llim vler</w:t>
            </w:r>
            <w:r w:rsidR="0033588D">
              <w:t>ë</w:t>
            </w:r>
            <w:r>
              <w:t>simin e k</w:t>
            </w:r>
            <w:r w:rsidR="0033588D">
              <w:t>ë</w:t>
            </w:r>
            <w:r>
              <w:t>rkes</w:t>
            </w:r>
            <w:r w:rsidR="0033588D">
              <w:t>ë</w:t>
            </w:r>
            <w:r>
              <w:t>s dhe informimin e institucionit k</w:t>
            </w:r>
            <w:r w:rsidR="0033588D">
              <w:t>ë</w:t>
            </w:r>
            <w:r>
              <w:t>rkues.</w:t>
            </w:r>
          </w:p>
        </w:tc>
        <w:tc>
          <w:tcPr>
            <w:tcW w:w="1530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3A1EF2">
        <w:trPr>
          <w:trHeight w:val="3946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E4F32" w:rsidRPr="00C6643F" w:rsidRDefault="003A1EF2" w:rsidP="007A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710" w:type="dxa"/>
          </w:tcPr>
          <w:p w:rsidR="002F5CC6" w:rsidRPr="00A978F8" w:rsidRDefault="003A1EF2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shtet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sja B.S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vijimin e procedrave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nga Zyra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3" w:type="dxa"/>
          </w:tcPr>
          <w:p w:rsidR="00CE4F32" w:rsidRPr="00A978F8" w:rsidRDefault="003A1EF2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37" w:type="dxa"/>
          </w:tcPr>
          <w:p w:rsidR="00560B0D" w:rsidRPr="00A978F8" w:rsidRDefault="003A1EF2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rmbarimit, jan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kryer verifikimet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lidhje me procedur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ndjekur dhe ka informuar ankuesen 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lidhje me pretendimet e saj.</w:t>
            </w:r>
          </w:p>
        </w:tc>
        <w:tc>
          <w:tcPr>
            <w:tcW w:w="1530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3A1EF2">
        <w:trPr>
          <w:trHeight w:val="5152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lastRenderedPageBreak/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9323E" w:rsidRPr="00C6643F" w:rsidRDefault="00F06F31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710" w:type="dxa"/>
          </w:tcPr>
          <w:p w:rsidR="002F5CC6" w:rsidRPr="00A978F8" w:rsidRDefault="00F06F31" w:rsidP="00F0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Av. A.Toslluku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vijimin e procedurave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dhe mos pezullimin e tyre nga Drejtoria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rmbarimit.</w:t>
            </w:r>
          </w:p>
        </w:tc>
        <w:tc>
          <w:tcPr>
            <w:tcW w:w="1303" w:type="dxa"/>
          </w:tcPr>
          <w:p w:rsidR="00C9323E" w:rsidRPr="00A978F8" w:rsidRDefault="00F06F31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837" w:type="dxa"/>
          </w:tcPr>
          <w:p w:rsidR="00C9323E" w:rsidRDefault="00F06F31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iu b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rkuesit se 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rgjitshme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nuk kryhen veprime procedurale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 parashikuara 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dispozitat ligjore.</w:t>
            </w:r>
          </w:p>
          <w:p w:rsidR="00F06F31" w:rsidRPr="00A978F8" w:rsidRDefault="00F06F31" w:rsidP="00F0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Gjithashtu ju b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se pezullimi i veprimeve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ndodh vet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shkaqet e parashikuara nga neni 615 I Kodit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Procedur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Civile.</w:t>
            </w:r>
          </w:p>
        </w:tc>
        <w:tc>
          <w:tcPr>
            <w:tcW w:w="1530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3A1EF2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65" w:type="dxa"/>
          </w:tcPr>
          <w:p w:rsidR="005913AD" w:rsidRPr="00C6643F" w:rsidRDefault="00F06F31" w:rsidP="00D57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08.05.2025</w:t>
            </w:r>
          </w:p>
        </w:tc>
        <w:tc>
          <w:tcPr>
            <w:tcW w:w="1710" w:type="dxa"/>
          </w:tcPr>
          <w:p w:rsidR="00932FC5" w:rsidRPr="00A978F8" w:rsidRDefault="00F06F31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 Drejtoria e P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rgjithshme e Ndihm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Juridike Falas, p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p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rjashtimin nga tarifat p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rmbarimore t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nies n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ekzekutim</w:t>
            </w:r>
          </w:p>
        </w:tc>
        <w:tc>
          <w:tcPr>
            <w:tcW w:w="1303" w:type="dxa"/>
          </w:tcPr>
          <w:p w:rsidR="009959BB" w:rsidRPr="00A978F8" w:rsidRDefault="00F06F31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19.05.2025</w:t>
            </w:r>
          </w:p>
        </w:tc>
        <w:tc>
          <w:tcPr>
            <w:tcW w:w="2837" w:type="dxa"/>
          </w:tcPr>
          <w:p w:rsidR="009959BB" w:rsidRPr="00A978F8" w:rsidRDefault="00F06F31" w:rsidP="00B73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kthyer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 institucionit dhe jan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dijeni 22 Zyrat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Vendore 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lidhje me rastet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rjashtimore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parashikuara 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Udh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zimin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tarifave si dhe faktin q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intitucionet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rjashtohen nga parapagimi i tarifave vet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73495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73495">
              <w:rPr>
                <w:rFonts w:ascii="Times New Roman" w:hAnsi="Times New Roman" w:cs="Times New Roman"/>
                <w:sz w:val="24"/>
                <w:szCs w:val="24"/>
              </w:rPr>
              <w:t xml:space="preserve"> i parashikuar nga legjislacioni i tyre.</w:t>
            </w:r>
          </w:p>
        </w:tc>
        <w:tc>
          <w:tcPr>
            <w:tcW w:w="1530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Trajtuar</w:t>
            </w:r>
            <w:r w:rsidR="000C6396">
              <w:rPr>
                <w:rFonts w:ascii="Times New Roman" w:hAnsi="Times New Roman" w:cs="Times New Roman"/>
              </w:rPr>
              <w:t xml:space="preserve"> </w:t>
            </w:r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3A1EF2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65" w:type="dxa"/>
          </w:tcPr>
          <w:p w:rsidR="00536CA5" w:rsidRPr="00C6643F" w:rsidRDefault="00B73495" w:rsidP="00A200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14.05.2025</w:t>
            </w:r>
          </w:p>
        </w:tc>
        <w:tc>
          <w:tcPr>
            <w:tcW w:w="1710" w:type="dxa"/>
          </w:tcPr>
          <w:p w:rsidR="00932FC5" w:rsidRPr="00A978F8" w:rsidRDefault="00B73495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 AMGKP, p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v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nien n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ekzekutim t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nj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titulli ekzekutiv</w:t>
            </w:r>
          </w:p>
        </w:tc>
        <w:tc>
          <w:tcPr>
            <w:tcW w:w="1303" w:type="dxa"/>
          </w:tcPr>
          <w:p w:rsidR="00536CA5" w:rsidRPr="00A978F8" w:rsidRDefault="00B73495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</w:p>
        </w:tc>
        <w:tc>
          <w:tcPr>
            <w:tcW w:w="2837" w:type="dxa"/>
          </w:tcPr>
          <w:p w:rsidR="00C34198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bashku me dokumentacionin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Lezh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D677B8" w:rsidRPr="00816992" w:rsidTr="003A1EF2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65" w:type="dxa"/>
          </w:tcPr>
          <w:p w:rsidR="00D677B8" w:rsidRPr="00C6643F" w:rsidRDefault="00B73495" w:rsidP="00643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14.05.2025</w:t>
            </w:r>
          </w:p>
        </w:tc>
        <w:tc>
          <w:tcPr>
            <w:tcW w:w="1710" w:type="dxa"/>
          </w:tcPr>
          <w:p w:rsidR="00D677B8" w:rsidRPr="00A978F8" w:rsidRDefault="00B73495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 AMGKP, p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v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nien n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ekzekutim t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nj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titulli ekzekutiv</w:t>
            </w:r>
          </w:p>
        </w:tc>
        <w:tc>
          <w:tcPr>
            <w:tcW w:w="1303" w:type="dxa"/>
          </w:tcPr>
          <w:p w:rsidR="00D677B8" w:rsidRPr="00A978F8" w:rsidRDefault="00B73495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</w:p>
        </w:tc>
        <w:tc>
          <w:tcPr>
            <w:tcW w:w="2837" w:type="dxa"/>
          </w:tcPr>
          <w:p w:rsidR="0006027D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bashku me dokumentacionin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Lezh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Trajtuar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625843" w:rsidRPr="00816992" w:rsidTr="003A1EF2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625843" w:rsidRPr="00C6643F" w:rsidRDefault="00B73495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710" w:type="dxa"/>
          </w:tcPr>
          <w:p w:rsidR="00625843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 AMGKP, p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v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nien n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ekzekutim t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nj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titulli ekzekutiv</w:t>
            </w:r>
          </w:p>
        </w:tc>
        <w:tc>
          <w:tcPr>
            <w:tcW w:w="1303" w:type="dxa"/>
          </w:tcPr>
          <w:p w:rsidR="00625843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37" w:type="dxa"/>
          </w:tcPr>
          <w:p w:rsidR="00625843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bashku me dokumentacionin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Lezh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EB76DD" w:rsidRPr="00816992" w:rsidTr="003A1EF2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EB76DD" w:rsidRPr="00C6643F" w:rsidRDefault="00B73495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710" w:type="dxa"/>
          </w:tcPr>
          <w:p w:rsidR="00EB76DD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 AMGKP, p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v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nien n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ekzekutim t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nj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titulli ekzekutiv</w:t>
            </w:r>
          </w:p>
        </w:tc>
        <w:tc>
          <w:tcPr>
            <w:tcW w:w="1303" w:type="dxa"/>
          </w:tcPr>
          <w:p w:rsidR="00EB76DD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37" w:type="dxa"/>
          </w:tcPr>
          <w:p w:rsidR="00EB76DD" w:rsidRPr="00A978F8" w:rsidRDefault="00B73495" w:rsidP="00B73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bashku me dokumentacionin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Pogradec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A07E0" w:rsidRPr="00816992" w:rsidTr="003A1EF2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65" w:type="dxa"/>
          </w:tcPr>
          <w:p w:rsidR="005A07E0" w:rsidRPr="00C6643F" w:rsidRDefault="00B73495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710" w:type="dxa"/>
          </w:tcPr>
          <w:p w:rsidR="005A07E0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 AMGKP, p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v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nien n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ekzekutim t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nj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titulli ekzekutiv</w:t>
            </w:r>
          </w:p>
        </w:tc>
        <w:tc>
          <w:tcPr>
            <w:tcW w:w="1303" w:type="dxa"/>
          </w:tcPr>
          <w:p w:rsidR="005A07E0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37" w:type="dxa"/>
          </w:tcPr>
          <w:p w:rsidR="005A07E0" w:rsidRPr="00A978F8" w:rsidRDefault="00B73495" w:rsidP="00B73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bashku me dokumentacionin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Kruj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A07E0" w:rsidRPr="00816992" w:rsidTr="003A1EF2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65" w:type="dxa"/>
          </w:tcPr>
          <w:p w:rsidR="005A07E0" w:rsidRPr="00C6643F" w:rsidRDefault="00B73495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710" w:type="dxa"/>
          </w:tcPr>
          <w:p w:rsidR="005A07E0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 AMGKP, p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v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nien n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ekzekutim t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nj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titulli ekzekutiv</w:t>
            </w:r>
          </w:p>
        </w:tc>
        <w:tc>
          <w:tcPr>
            <w:tcW w:w="1303" w:type="dxa"/>
          </w:tcPr>
          <w:p w:rsidR="005A07E0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37" w:type="dxa"/>
          </w:tcPr>
          <w:p w:rsidR="005A07E0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bashku me dokumentacionin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Kruj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3A1EF2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65" w:type="dxa"/>
          </w:tcPr>
          <w:p w:rsidR="004109EC" w:rsidRPr="00C6643F" w:rsidRDefault="00B73495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710" w:type="dxa"/>
          </w:tcPr>
          <w:p w:rsidR="004109EC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 AMGKP, p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v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nien n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ekzekutim t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nj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titulli ekzekutiv</w:t>
            </w:r>
          </w:p>
        </w:tc>
        <w:tc>
          <w:tcPr>
            <w:tcW w:w="1303" w:type="dxa"/>
          </w:tcPr>
          <w:p w:rsidR="004109EC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37" w:type="dxa"/>
          </w:tcPr>
          <w:p w:rsidR="004109EC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bashku me dokumentacionin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Kruj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3A1EF2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465" w:type="dxa"/>
          </w:tcPr>
          <w:p w:rsidR="004109EC" w:rsidRPr="00C6643F" w:rsidRDefault="00B73495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710" w:type="dxa"/>
          </w:tcPr>
          <w:p w:rsidR="004109EC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nga AMGKP, p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v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nien n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ekzekutim t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nj</w:t>
            </w:r>
            <w:r w:rsidR="00335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titulli ekzekutiv</w:t>
            </w:r>
          </w:p>
        </w:tc>
        <w:tc>
          <w:tcPr>
            <w:tcW w:w="1303" w:type="dxa"/>
          </w:tcPr>
          <w:p w:rsidR="004109EC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37" w:type="dxa"/>
          </w:tcPr>
          <w:p w:rsidR="004109EC" w:rsidRPr="00A978F8" w:rsidRDefault="00B73495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rkesa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bashku me dokumentacionin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Shkod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3A1EF2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65" w:type="dxa"/>
          </w:tcPr>
          <w:p w:rsidR="004109EC" w:rsidRPr="00C6643F" w:rsidRDefault="00B73495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710" w:type="dxa"/>
          </w:tcPr>
          <w:p w:rsidR="004109EC" w:rsidRPr="00A978F8" w:rsidRDefault="00B73495" w:rsidP="0080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Nga ana e SPAK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 w:rsidR="00092621">
              <w:rPr>
                <w:rFonts w:ascii="Times New Roman" w:hAnsi="Times New Roman" w:cs="Times New Roman"/>
                <w:sz w:val="24"/>
                <w:szCs w:val="24"/>
              </w:rPr>
              <w:t xml:space="preserve">denoncimi </w:t>
            </w:r>
            <w:r w:rsidR="00806C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92621"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092621">
              <w:rPr>
                <w:rFonts w:ascii="Times New Roman" w:hAnsi="Times New Roman" w:cs="Times New Roman"/>
                <w:sz w:val="24"/>
                <w:szCs w:val="24"/>
              </w:rPr>
              <w:t xml:space="preserve"> shtetase</w:t>
            </w:r>
            <w:r w:rsidR="00806CDD">
              <w:rPr>
                <w:rFonts w:ascii="Times New Roman" w:hAnsi="Times New Roman" w:cs="Times New Roman"/>
                <w:sz w:val="24"/>
                <w:szCs w:val="24"/>
              </w:rPr>
              <w:t>je ndaj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806CDD">
              <w:rPr>
                <w:rFonts w:ascii="Times New Roman" w:hAnsi="Times New Roman" w:cs="Times New Roman"/>
                <w:sz w:val="24"/>
                <w:szCs w:val="24"/>
              </w:rPr>
              <w:t>rmbaruesit privat A. Simo</w:t>
            </w:r>
          </w:p>
        </w:tc>
        <w:tc>
          <w:tcPr>
            <w:tcW w:w="1303" w:type="dxa"/>
          </w:tcPr>
          <w:p w:rsidR="004109EC" w:rsidRPr="00A978F8" w:rsidRDefault="00806CD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837" w:type="dxa"/>
          </w:tcPr>
          <w:p w:rsidR="004109EC" w:rsidRPr="00A978F8" w:rsidRDefault="00806CDD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iu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rcoll shkresa Ministris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si institucioni q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monitoron veprimtarin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rmbaruesve  gjyq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privat.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3A1EF2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65" w:type="dxa"/>
          </w:tcPr>
          <w:p w:rsidR="004109EC" w:rsidRPr="00C6643F" w:rsidRDefault="00806CDD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10" w:type="dxa"/>
          </w:tcPr>
          <w:p w:rsidR="004109EC" w:rsidRPr="00A978F8" w:rsidRDefault="00403A0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 shtetasi A.Q mbi procedurat e ndjekura nga Zyra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ekzekutimin e titullit ekzekutiv me pal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kreditore ankuesin.</w:t>
            </w:r>
          </w:p>
        </w:tc>
        <w:tc>
          <w:tcPr>
            <w:tcW w:w="1303" w:type="dxa"/>
          </w:tcPr>
          <w:p w:rsidR="004109EC" w:rsidRPr="00A978F8" w:rsidRDefault="00403A0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837" w:type="dxa"/>
          </w:tcPr>
          <w:p w:rsidR="004109EC" w:rsidRDefault="00403A0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pasi jan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verifikuar procedurat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rmbarimore,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ankuesit se veprimet procedurale jan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kryer konform dispozitave ligjore.</w:t>
            </w:r>
          </w:p>
          <w:p w:rsidR="00403A08" w:rsidRPr="00A978F8" w:rsidRDefault="00403A0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Gjithashtu 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rekomanduar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rmbarueses gjyq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vijohet me procedurat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vjeljen e gjob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rmbarimore, 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kjo e fundit nuk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ankumuar 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gjykat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dhe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informohet Ministria e Drejt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Dhoma Komb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tare 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rmbaruesve Privat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rmbaruesin gjyq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 privat q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nuk zbaton vendimin gjyq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3A1EF2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465" w:type="dxa"/>
          </w:tcPr>
          <w:p w:rsidR="004109EC" w:rsidRPr="00C6643F" w:rsidRDefault="00403A08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710" w:type="dxa"/>
          </w:tcPr>
          <w:p w:rsidR="004109EC" w:rsidRPr="00A978F8" w:rsidRDefault="00403A0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pezullimin e veprimeve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nga Zyra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E0161">
              <w:rPr>
                <w:rFonts w:ascii="Times New Roman" w:hAnsi="Times New Roman" w:cs="Times New Roman"/>
                <w:sz w:val="24"/>
                <w:szCs w:val="24"/>
              </w:rPr>
              <w:t xml:space="preserve"> nga shtet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E0161">
              <w:rPr>
                <w:rFonts w:ascii="Times New Roman" w:hAnsi="Times New Roman" w:cs="Times New Roman"/>
                <w:sz w:val="24"/>
                <w:szCs w:val="24"/>
              </w:rPr>
              <w:t>sja R.G.</w:t>
            </w:r>
          </w:p>
        </w:tc>
        <w:tc>
          <w:tcPr>
            <w:tcW w:w="1303" w:type="dxa"/>
          </w:tcPr>
          <w:p w:rsidR="004109EC" w:rsidRPr="00A978F8" w:rsidRDefault="00403A0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2837" w:type="dxa"/>
          </w:tcPr>
          <w:p w:rsidR="004E0161" w:rsidRDefault="004E0161" w:rsidP="004E0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pasi jan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verifikuar procedurat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rmbarimore,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ankueses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veprimet procedurale jan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kryer konform dispozitave ligjore.</w:t>
            </w:r>
          </w:p>
          <w:p w:rsidR="004109EC" w:rsidRPr="00A978F8" w:rsidRDefault="004109E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3A1EF2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65" w:type="dxa"/>
          </w:tcPr>
          <w:p w:rsidR="004109EC" w:rsidRPr="00C6643F" w:rsidRDefault="004E0161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710" w:type="dxa"/>
          </w:tcPr>
          <w:p w:rsidR="004109EC" w:rsidRPr="00A978F8" w:rsidRDefault="004E0161" w:rsidP="004E0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shtet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sja E.V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vijimin e procedurave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nga Zyra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rmbarimore Durr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303" w:type="dxa"/>
          </w:tcPr>
          <w:p w:rsidR="004109EC" w:rsidRPr="00A978F8" w:rsidRDefault="004E0161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837" w:type="dxa"/>
          </w:tcPr>
          <w:p w:rsidR="004E0161" w:rsidRDefault="004E0161" w:rsidP="004E0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 pasi jan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verifikuar procedurat p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rmbarimore, i 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dije ankueses se veprimet procedurale jan</w:t>
            </w:r>
            <w:r w:rsidR="0033588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kryer konform dispozitave ligjore.</w:t>
            </w:r>
          </w:p>
          <w:p w:rsidR="004109EC" w:rsidRPr="00A978F8" w:rsidRDefault="004109E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4D8F"/>
    <w:rsid w:val="00025B29"/>
    <w:rsid w:val="00033694"/>
    <w:rsid w:val="00044265"/>
    <w:rsid w:val="00047CF0"/>
    <w:rsid w:val="0006027D"/>
    <w:rsid w:val="00061019"/>
    <w:rsid w:val="0006133E"/>
    <w:rsid w:val="000632A2"/>
    <w:rsid w:val="0006741E"/>
    <w:rsid w:val="000714E8"/>
    <w:rsid w:val="00072567"/>
    <w:rsid w:val="000751AA"/>
    <w:rsid w:val="00076943"/>
    <w:rsid w:val="00076EE4"/>
    <w:rsid w:val="00083022"/>
    <w:rsid w:val="00092621"/>
    <w:rsid w:val="000A16D2"/>
    <w:rsid w:val="000B4EEF"/>
    <w:rsid w:val="000B76FB"/>
    <w:rsid w:val="000C2211"/>
    <w:rsid w:val="000C310A"/>
    <w:rsid w:val="000C32C4"/>
    <w:rsid w:val="000C4149"/>
    <w:rsid w:val="000C6396"/>
    <w:rsid w:val="000D090E"/>
    <w:rsid w:val="000D1036"/>
    <w:rsid w:val="000E1F88"/>
    <w:rsid w:val="000E7EB1"/>
    <w:rsid w:val="000F31CF"/>
    <w:rsid w:val="000F49FD"/>
    <w:rsid w:val="000F6A23"/>
    <w:rsid w:val="000F7631"/>
    <w:rsid w:val="00100BB9"/>
    <w:rsid w:val="00102D0B"/>
    <w:rsid w:val="001062CF"/>
    <w:rsid w:val="00111F4F"/>
    <w:rsid w:val="00116EE1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030C"/>
    <w:rsid w:val="001434B0"/>
    <w:rsid w:val="0014352C"/>
    <w:rsid w:val="00152AC9"/>
    <w:rsid w:val="001538A1"/>
    <w:rsid w:val="0015403F"/>
    <w:rsid w:val="001543CB"/>
    <w:rsid w:val="00154A56"/>
    <w:rsid w:val="001570E2"/>
    <w:rsid w:val="00174F87"/>
    <w:rsid w:val="00192896"/>
    <w:rsid w:val="001951F8"/>
    <w:rsid w:val="00196174"/>
    <w:rsid w:val="001977E5"/>
    <w:rsid w:val="001A3112"/>
    <w:rsid w:val="001A6629"/>
    <w:rsid w:val="001C0355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07180"/>
    <w:rsid w:val="0021128E"/>
    <w:rsid w:val="0021161C"/>
    <w:rsid w:val="00212C99"/>
    <w:rsid w:val="002140B1"/>
    <w:rsid w:val="00216FFF"/>
    <w:rsid w:val="002351C6"/>
    <w:rsid w:val="002468CD"/>
    <w:rsid w:val="0024690D"/>
    <w:rsid w:val="00246FE3"/>
    <w:rsid w:val="002563FA"/>
    <w:rsid w:val="00256D2A"/>
    <w:rsid w:val="00266E01"/>
    <w:rsid w:val="00272D6A"/>
    <w:rsid w:val="00274D01"/>
    <w:rsid w:val="00280EE2"/>
    <w:rsid w:val="002826BE"/>
    <w:rsid w:val="002840BC"/>
    <w:rsid w:val="00286AE1"/>
    <w:rsid w:val="002A3B97"/>
    <w:rsid w:val="002A513A"/>
    <w:rsid w:val="002B4988"/>
    <w:rsid w:val="002D4698"/>
    <w:rsid w:val="002D5C03"/>
    <w:rsid w:val="002E4753"/>
    <w:rsid w:val="002E5B5B"/>
    <w:rsid w:val="002E600E"/>
    <w:rsid w:val="002E61C9"/>
    <w:rsid w:val="002E6FF7"/>
    <w:rsid w:val="002F5CC6"/>
    <w:rsid w:val="003128CF"/>
    <w:rsid w:val="00320E54"/>
    <w:rsid w:val="0032270C"/>
    <w:rsid w:val="003229D7"/>
    <w:rsid w:val="00323D39"/>
    <w:rsid w:val="00324AB5"/>
    <w:rsid w:val="0033588D"/>
    <w:rsid w:val="00337439"/>
    <w:rsid w:val="00340C8C"/>
    <w:rsid w:val="00345E1E"/>
    <w:rsid w:val="00346FFE"/>
    <w:rsid w:val="00350B2F"/>
    <w:rsid w:val="00364717"/>
    <w:rsid w:val="003936C3"/>
    <w:rsid w:val="003A0BA2"/>
    <w:rsid w:val="003A1EF2"/>
    <w:rsid w:val="003A2169"/>
    <w:rsid w:val="003A26B7"/>
    <w:rsid w:val="003A3321"/>
    <w:rsid w:val="003C3234"/>
    <w:rsid w:val="003C67AD"/>
    <w:rsid w:val="003D0C37"/>
    <w:rsid w:val="003D0FE4"/>
    <w:rsid w:val="003D1DCA"/>
    <w:rsid w:val="003D28E2"/>
    <w:rsid w:val="003D4F4F"/>
    <w:rsid w:val="003E2EB1"/>
    <w:rsid w:val="003E7456"/>
    <w:rsid w:val="00401893"/>
    <w:rsid w:val="00403A08"/>
    <w:rsid w:val="004109EC"/>
    <w:rsid w:val="0041321F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2905"/>
    <w:rsid w:val="0046767D"/>
    <w:rsid w:val="00470EC3"/>
    <w:rsid w:val="0047400D"/>
    <w:rsid w:val="00474401"/>
    <w:rsid w:val="00482B54"/>
    <w:rsid w:val="0048374E"/>
    <w:rsid w:val="00484C0E"/>
    <w:rsid w:val="00496FA7"/>
    <w:rsid w:val="004B0FA8"/>
    <w:rsid w:val="004B7F09"/>
    <w:rsid w:val="004C5C7B"/>
    <w:rsid w:val="004C6B78"/>
    <w:rsid w:val="004C7A34"/>
    <w:rsid w:val="004E0161"/>
    <w:rsid w:val="004E134E"/>
    <w:rsid w:val="004E40AF"/>
    <w:rsid w:val="004E576B"/>
    <w:rsid w:val="004E6EAD"/>
    <w:rsid w:val="004F3495"/>
    <w:rsid w:val="004F43A9"/>
    <w:rsid w:val="00500DE6"/>
    <w:rsid w:val="0050356E"/>
    <w:rsid w:val="00503591"/>
    <w:rsid w:val="00507CB7"/>
    <w:rsid w:val="00515248"/>
    <w:rsid w:val="005154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60B0D"/>
    <w:rsid w:val="00575EEA"/>
    <w:rsid w:val="0057730B"/>
    <w:rsid w:val="00577BFE"/>
    <w:rsid w:val="00577E5E"/>
    <w:rsid w:val="005801CA"/>
    <w:rsid w:val="00583220"/>
    <w:rsid w:val="00587931"/>
    <w:rsid w:val="005913AD"/>
    <w:rsid w:val="00593B4A"/>
    <w:rsid w:val="005A07E0"/>
    <w:rsid w:val="005A38B2"/>
    <w:rsid w:val="005B7008"/>
    <w:rsid w:val="005B7890"/>
    <w:rsid w:val="005C3185"/>
    <w:rsid w:val="005C48D5"/>
    <w:rsid w:val="005C5C6C"/>
    <w:rsid w:val="005D309A"/>
    <w:rsid w:val="005D794F"/>
    <w:rsid w:val="005E7E6E"/>
    <w:rsid w:val="005F5A43"/>
    <w:rsid w:val="00604367"/>
    <w:rsid w:val="00604E9B"/>
    <w:rsid w:val="00610B36"/>
    <w:rsid w:val="00621E52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A5087"/>
    <w:rsid w:val="006B345B"/>
    <w:rsid w:val="006B4A9C"/>
    <w:rsid w:val="006B54D8"/>
    <w:rsid w:val="006C2204"/>
    <w:rsid w:val="006F0D38"/>
    <w:rsid w:val="006F44F5"/>
    <w:rsid w:val="00706D1B"/>
    <w:rsid w:val="00724013"/>
    <w:rsid w:val="00732C01"/>
    <w:rsid w:val="00751ADC"/>
    <w:rsid w:val="0075348D"/>
    <w:rsid w:val="00753931"/>
    <w:rsid w:val="00766967"/>
    <w:rsid w:val="007702B7"/>
    <w:rsid w:val="0077572D"/>
    <w:rsid w:val="00781683"/>
    <w:rsid w:val="007849D0"/>
    <w:rsid w:val="00790CC5"/>
    <w:rsid w:val="007949B0"/>
    <w:rsid w:val="007973E7"/>
    <w:rsid w:val="007976EB"/>
    <w:rsid w:val="007A5A76"/>
    <w:rsid w:val="007A7A00"/>
    <w:rsid w:val="007D2DCD"/>
    <w:rsid w:val="007D4F24"/>
    <w:rsid w:val="007E1D92"/>
    <w:rsid w:val="007E6F02"/>
    <w:rsid w:val="007F4637"/>
    <w:rsid w:val="007F5006"/>
    <w:rsid w:val="007F57C5"/>
    <w:rsid w:val="007F7A62"/>
    <w:rsid w:val="0080562C"/>
    <w:rsid w:val="00806CDD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18D6"/>
    <w:rsid w:val="0091440C"/>
    <w:rsid w:val="00921696"/>
    <w:rsid w:val="009228C7"/>
    <w:rsid w:val="00926287"/>
    <w:rsid w:val="00932FC5"/>
    <w:rsid w:val="009336B3"/>
    <w:rsid w:val="0094743F"/>
    <w:rsid w:val="009502E9"/>
    <w:rsid w:val="00950D9C"/>
    <w:rsid w:val="009560D7"/>
    <w:rsid w:val="00957EF2"/>
    <w:rsid w:val="00960890"/>
    <w:rsid w:val="00970124"/>
    <w:rsid w:val="00972285"/>
    <w:rsid w:val="00975D63"/>
    <w:rsid w:val="009807BA"/>
    <w:rsid w:val="009823DB"/>
    <w:rsid w:val="009848C7"/>
    <w:rsid w:val="00987145"/>
    <w:rsid w:val="009908AF"/>
    <w:rsid w:val="009936B5"/>
    <w:rsid w:val="009959BB"/>
    <w:rsid w:val="009A0AC9"/>
    <w:rsid w:val="009A1770"/>
    <w:rsid w:val="009B28BD"/>
    <w:rsid w:val="009C495B"/>
    <w:rsid w:val="009C6966"/>
    <w:rsid w:val="009D3CF4"/>
    <w:rsid w:val="009F194F"/>
    <w:rsid w:val="009F6C8C"/>
    <w:rsid w:val="00A02CBC"/>
    <w:rsid w:val="00A06B9F"/>
    <w:rsid w:val="00A12852"/>
    <w:rsid w:val="00A16DB9"/>
    <w:rsid w:val="00A16E2C"/>
    <w:rsid w:val="00A17107"/>
    <w:rsid w:val="00A17784"/>
    <w:rsid w:val="00A200D6"/>
    <w:rsid w:val="00A21942"/>
    <w:rsid w:val="00A252E1"/>
    <w:rsid w:val="00A2648E"/>
    <w:rsid w:val="00A34BD1"/>
    <w:rsid w:val="00A354DB"/>
    <w:rsid w:val="00A36C2B"/>
    <w:rsid w:val="00A40DFE"/>
    <w:rsid w:val="00A5049A"/>
    <w:rsid w:val="00A51370"/>
    <w:rsid w:val="00A5710E"/>
    <w:rsid w:val="00A62EF7"/>
    <w:rsid w:val="00A65305"/>
    <w:rsid w:val="00A71C5D"/>
    <w:rsid w:val="00A87CA8"/>
    <w:rsid w:val="00A937F1"/>
    <w:rsid w:val="00A978F8"/>
    <w:rsid w:val="00AA156A"/>
    <w:rsid w:val="00AB7748"/>
    <w:rsid w:val="00AC2BE2"/>
    <w:rsid w:val="00AC3A8D"/>
    <w:rsid w:val="00AD4AD0"/>
    <w:rsid w:val="00AF5D36"/>
    <w:rsid w:val="00B07E94"/>
    <w:rsid w:val="00B13FBD"/>
    <w:rsid w:val="00B23064"/>
    <w:rsid w:val="00B316F1"/>
    <w:rsid w:val="00B34B63"/>
    <w:rsid w:val="00B46A97"/>
    <w:rsid w:val="00B475C7"/>
    <w:rsid w:val="00B50B53"/>
    <w:rsid w:val="00B53AD1"/>
    <w:rsid w:val="00B55B98"/>
    <w:rsid w:val="00B64EE3"/>
    <w:rsid w:val="00B674E9"/>
    <w:rsid w:val="00B73495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4FA4"/>
    <w:rsid w:val="00BC72A3"/>
    <w:rsid w:val="00BC79C3"/>
    <w:rsid w:val="00BD0776"/>
    <w:rsid w:val="00BD2A59"/>
    <w:rsid w:val="00BD3B98"/>
    <w:rsid w:val="00BD5421"/>
    <w:rsid w:val="00BE6C87"/>
    <w:rsid w:val="00BE7ACE"/>
    <w:rsid w:val="00BF0A40"/>
    <w:rsid w:val="00BF4744"/>
    <w:rsid w:val="00C0231E"/>
    <w:rsid w:val="00C02A2C"/>
    <w:rsid w:val="00C05F8D"/>
    <w:rsid w:val="00C13C68"/>
    <w:rsid w:val="00C14757"/>
    <w:rsid w:val="00C23A49"/>
    <w:rsid w:val="00C2427A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6643F"/>
    <w:rsid w:val="00C70977"/>
    <w:rsid w:val="00C72949"/>
    <w:rsid w:val="00C82BE3"/>
    <w:rsid w:val="00C83891"/>
    <w:rsid w:val="00C862E5"/>
    <w:rsid w:val="00C915DC"/>
    <w:rsid w:val="00C92ED1"/>
    <w:rsid w:val="00C9323E"/>
    <w:rsid w:val="00C933D8"/>
    <w:rsid w:val="00CB1820"/>
    <w:rsid w:val="00CD61C1"/>
    <w:rsid w:val="00CE1911"/>
    <w:rsid w:val="00CE4F32"/>
    <w:rsid w:val="00CE55F0"/>
    <w:rsid w:val="00CF6AD1"/>
    <w:rsid w:val="00D02B9B"/>
    <w:rsid w:val="00D03E0E"/>
    <w:rsid w:val="00D11508"/>
    <w:rsid w:val="00D16331"/>
    <w:rsid w:val="00D1729F"/>
    <w:rsid w:val="00D218FD"/>
    <w:rsid w:val="00D2539E"/>
    <w:rsid w:val="00D45D55"/>
    <w:rsid w:val="00D45F49"/>
    <w:rsid w:val="00D53658"/>
    <w:rsid w:val="00D57405"/>
    <w:rsid w:val="00D5746C"/>
    <w:rsid w:val="00D645D6"/>
    <w:rsid w:val="00D677B8"/>
    <w:rsid w:val="00D703EE"/>
    <w:rsid w:val="00D71A01"/>
    <w:rsid w:val="00D738BC"/>
    <w:rsid w:val="00D76E26"/>
    <w:rsid w:val="00D9365C"/>
    <w:rsid w:val="00D96483"/>
    <w:rsid w:val="00DB11AD"/>
    <w:rsid w:val="00DB1274"/>
    <w:rsid w:val="00DB1E72"/>
    <w:rsid w:val="00DC12D2"/>
    <w:rsid w:val="00DC312A"/>
    <w:rsid w:val="00DF03DA"/>
    <w:rsid w:val="00E03A56"/>
    <w:rsid w:val="00E20D52"/>
    <w:rsid w:val="00E22423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83180"/>
    <w:rsid w:val="00E93D29"/>
    <w:rsid w:val="00EA0C4E"/>
    <w:rsid w:val="00EA0DF6"/>
    <w:rsid w:val="00EA3996"/>
    <w:rsid w:val="00EA51F5"/>
    <w:rsid w:val="00EB6C8A"/>
    <w:rsid w:val="00EB76DD"/>
    <w:rsid w:val="00EC06A9"/>
    <w:rsid w:val="00EC17AA"/>
    <w:rsid w:val="00EC2B8E"/>
    <w:rsid w:val="00EC4958"/>
    <w:rsid w:val="00EC5690"/>
    <w:rsid w:val="00ED53E0"/>
    <w:rsid w:val="00EE0EDC"/>
    <w:rsid w:val="00EE58AA"/>
    <w:rsid w:val="00EE5B4B"/>
    <w:rsid w:val="00EE5D46"/>
    <w:rsid w:val="00EE65A2"/>
    <w:rsid w:val="00EF278C"/>
    <w:rsid w:val="00EF346E"/>
    <w:rsid w:val="00EF6C7E"/>
    <w:rsid w:val="00F05003"/>
    <w:rsid w:val="00F06F31"/>
    <w:rsid w:val="00F131CD"/>
    <w:rsid w:val="00F137B4"/>
    <w:rsid w:val="00F246CE"/>
    <w:rsid w:val="00F33AA6"/>
    <w:rsid w:val="00F34BED"/>
    <w:rsid w:val="00F424E2"/>
    <w:rsid w:val="00F42F16"/>
    <w:rsid w:val="00F5005C"/>
    <w:rsid w:val="00F51201"/>
    <w:rsid w:val="00F53CB7"/>
    <w:rsid w:val="00F53EB3"/>
    <w:rsid w:val="00F81B90"/>
    <w:rsid w:val="00F86A61"/>
    <w:rsid w:val="00F9014B"/>
    <w:rsid w:val="00F91E5A"/>
    <w:rsid w:val="00F9201B"/>
    <w:rsid w:val="00F9265C"/>
    <w:rsid w:val="00F95B4C"/>
    <w:rsid w:val="00FA07E4"/>
    <w:rsid w:val="00FA75AA"/>
    <w:rsid w:val="00FA789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FF06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4</cp:revision>
  <dcterms:created xsi:type="dcterms:W3CDTF">2025-06-09T11:32:00Z</dcterms:created>
  <dcterms:modified xsi:type="dcterms:W3CDTF">2025-06-09T12:53:00Z</dcterms:modified>
</cp:coreProperties>
</file>