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D4" w:rsidRDefault="003C75D4" w:rsidP="003C75D4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Montserrat" w:hAnsi="Montserrat"/>
          <w:color w:val="606060"/>
          <w:sz w:val="21"/>
          <w:szCs w:val="21"/>
        </w:rPr>
      </w:pPr>
      <w:proofErr w:type="spellStart"/>
      <w:r>
        <w:rPr>
          <w:rFonts w:ascii="Montserrat" w:hAnsi="Montserrat"/>
          <w:color w:val="606060"/>
          <w:sz w:val="21"/>
          <w:szCs w:val="21"/>
        </w:rPr>
        <w:t>Shërbimi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i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Përmbarimit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Gjyqësor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Shtetëror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ka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për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mision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ekzekutimin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e </w:t>
      </w:r>
      <w:proofErr w:type="spellStart"/>
      <w:r>
        <w:rPr>
          <w:rFonts w:ascii="Montserrat" w:hAnsi="Montserrat"/>
          <w:color w:val="606060"/>
          <w:sz w:val="21"/>
          <w:szCs w:val="21"/>
        </w:rPr>
        <w:t>detyrueshëm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titujve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ekzekutivë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606060"/>
          <w:sz w:val="21"/>
          <w:szCs w:val="21"/>
        </w:rPr>
        <w:t>në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rastet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e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përcaktuara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në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Kodin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e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Procedurës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Civile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. </w:t>
      </w:r>
      <w:proofErr w:type="spellStart"/>
      <w:proofErr w:type="gramStart"/>
      <w:r>
        <w:rPr>
          <w:rFonts w:ascii="Montserrat" w:hAnsi="Montserrat"/>
          <w:color w:val="606060"/>
          <w:sz w:val="21"/>
          <w:szCs w:val="21"/>
        </w:rPr>
        <w:t>Ky</w:t>
      </w:r>
      <w:proofErr w:type="spellEnd"/>
      <w:proofErr w:type="gram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institucion</w:t>
      </w:r>
      <w:proofErr w:type="spellEnd"/>
      <w:r>
        <w:rPr>
          <w:rFonts w:ascii="Montserrat" w:hAnsi="Montserrat"/>
          <w:color w:val="606060"/>
          <w:sz w:val="21"/>
          <w:szCs w:val="21"/>
        </w:rPr>
        <w:t> </w:t>
      </w:r>
      <w:proofErr w:type="spellStart"/>
      <w:r>
        <w:rPr>
          <w:rFonts w:ascii="Montserrat" w:hAnsi="Montserrat"/>
          <w:color w:val="606060"/>
          <w:sz w:val="21"/>
          <w:szCs w:val="21"/>
        </w:rPr>
        <w:t>ushtron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funksionet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nëpërmjet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përmbaruesve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gjyqësorë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shtetëror</w:t>
      </w:r>
      <w:proofErr w:type="spellEnd"/>
      <w:r>
        <w:rPr>
          <w:rFonts w:ascii="Montserrat" w:hAnsi="Montserrat"/>
          <w:color w:val="606060"/>
          <w:sz w:val="21"/>
          <w:szCs w:val="21"/>
        </w:rPr>
        <w:t>, </w:t>
      </w:r>
      <w:proofErr w:type="spellStart"/>
      <w:r>
        <w:rPr>
          <w:rFonts w:ascii="Montserrat" w:hAnsi="Montserrat"/>
          <w:color w:val="606060"/>
          <w:sz w:val="21"/>
          <w:szCs w:val="21"/>
        </w:rPr>
        <w:t>ka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organizim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unik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dhe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centralizuar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, me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shtrirje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në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gjithë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territorin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e </w:t>
      </w:r>
      <w:proofErr w:type="spellStart"/>
      <w:r>
        <w:rPr>
          <w:rFonts w:ascii="Montserrat" w:hAnsi="Montserrat"/>
          <w:color w:val="606060"/>
          <w:sz w:val="21"/>
          <w:szCs w:val="21"/>
        </w:rPr>
        <w:t>Republikës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Shqipërisë</w:t>
      </w:r>
      <w:proofErr w:type="spellEnd"/>
      <w:r>
        <w:rPr>
          <w:rFonts w:ascii="Montserrat" w:hAnsi="Montserrat"/>
          <w:color w:val="606060"/>
          <w:sz w:val="21"/>
          <w:szCs w:val="21"/>
        </w:rPr>
        <w:t>.</w:t>
      </w:r>
    </w:p>
    <w:p w:rsidR="003C75D4" w:rsidRDefault="003C75D4" w:rsidP="003C75D4">
      <w:pPr>
        <w:pStyle w:val="NormalWeb"/>
        <w:shd w:val="clear" w:color="auto" w:fill="FFFFFF"/>
        <w:spacing w:before="0" w:beforeAutospacing="0" w:after="450" w:afterAutospacing="0"/>
        <w:textAlignment w:val="baseline"/>
        <w:rPr>
          <w:rFonts w:ascii="Montserrat" w:hAnsi="Montserrat"/>
          <w:color w:val="606060"/>
          <w:sz w:val="21"/>
          <w:szCs w:val="21"/>
        </w:rPr>
      </w:pPr>
      <w:proofErr w:type="spellStart"/>
      <w:r>
        <w:rPr>
          <w:rFonts w:ascii="Montserrat" w:hAnsi="Montserrat"/>
          <w:color w:val="606060"/>
          <w:sz w:val="21"/>
          <w:szCs w:val="21"/>
        </w:rPr>
        <w:t>Ligjshmëria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dhe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objektiviteti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si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dhe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respektimi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i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drejtave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dhe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lirive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garantuara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me </w:t>
      </w:r>
      <w:proofErr w:type="spellStart"/>
      <w:r>
        <w:rPr>
          <w:rFonts w:ascii="Montserrat" w:hAnsi="Montserrat"/>
          <w:color w:val="606060"/>
          <w:sz w:val="21"/>
          <w:szCs w:val="21"/>
        </w:rPr>
        <w:t>ligj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subjekteve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që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marrin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pjesë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në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ekzekutim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, </w:t>
      </w:r>
      <w:proofErr w:type="spellStart"/>
      <w:r>
        <w:rPr>
          <w:rFonts w:ascii="Montserrat" w:hAnsi="Montserrat"/>
          <w:color w:val="606060"/>
          <w:sz w:val="21"/>
          <w:szCs w:val="21"/>
        </w:rPr>
        <w:t>janë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parimet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bazë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punës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Shërbimit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Përmbarimit</w:t>
      </w:r>
      <w:proofErr w:type="spellEnd"/>
      <w:r>
        <w:rPr>
          <w:rFonts w:ascii="Montserrat" w:hAnsi="Montserrat"/>
          <w:color w:val="606060"/>
          <w:sz w:val="21"/>
          <w:szCs w:val="21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</w:rPr>
        <w:t>Gjyqësor</w:t>
      </w:r>
      <w:proofErr w:type="spellEnd"/>
      <w:r>
        <w:rPr>
          <w:rFonts w:ascii="Montserrat" w:hAnsi="Montserrat"/>
          <w:color w:val="606060"/>
          <w:sz w:val="21"/>
          <w:szCs w:val="21"/>
        </w:rPr>
        <w:t>.</w:t>
      </w:r>
    </w:p>
    <w:p w:rsidR="00FD6FBA" w:rsidRDefault="009D3998">
      <w:proofErr w:type="spellStart"/>
      <w:proofErr w:type="gram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Ky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shërbim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që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përbën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shkallën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e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dytë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procesit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dhënies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së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drejtës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dhe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pikerisht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atë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materializimit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saj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në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një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mënyrë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konkrete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e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cila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qëndron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me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afër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dhe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në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kontakt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drejtperdrejte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me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palën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kreditore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dhe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me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palët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e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një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procesi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civil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në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përgjithësi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duhet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karakterizohet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nga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parime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tilla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si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ndershmëria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,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profesionalizmi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dhe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autoriteti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shtetëror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që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gjejnë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shprehjen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e vet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edhe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në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këtë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ligj</w:t>
      </w:r>
      <w:proofErr w:type="spellEnd"/>
      <w:r>
        <w:rPr>
          <w:rFonts w:ascii="Montserrat" w:hAnsi="Montserrat"/>
          <w:color w:val="606060"/>
          <w:sz w:val="21"/>
          <w:szCs w:val="21"/>
          <w:shd w:val="clear" w:color="auto" w:fill="FFFFFF"/>
        </w:rPr>
        <w:t>.</w:t>
      </w:r>
      <w:bookmarkStart w:id="0" w:name="_GoBack"/>
      <w:bookmarkEnd w:id="0"/>
      <w:proofErr w:type="gramEnd"/>
    </w:p>
    <w:sectPr w:rsidR="00FD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D4"/>
    <w:rsid w:val="003C75D4"/>
    <w:rsid w:val="009D3998"/>
    <w:rsid w:val="00FD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189382-F7FD-4136-A9E7-B6A5EC66B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7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Lajthia</dc:creator>
  <cp:keywords/>
  <dc:description/>
  <cp:lastModifiedBy>Laura Lajthia</cp:lastModifiedBy>
  <cp:revision>2</cp:revision>
  <dcterms:created xsi:type="dcterms:W3CDTF">2023-10-24T06:55:00Z</dcterms:created>
  <dcterms:modified xsi:type="dcterms:W3CDTF">2023-10-24T08:08:00Z</dcterms:modified>
</cp:coreProperties>
</file>